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1039A7DE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0EBE239E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 xml:space="preserve">KOMUNIKACJA W </w:t>
      </w:r>
      <w:r w:rsidR="003E560E">
        <w:rPr>
          <w:rFonts w:ascii="Times New Roman" w:hAnsi="Times New Roman"/>
        </w:rPr>
        <w:t>JĘZYKACH OBCYCH W NOWOCZESNYCH MEDIACH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6F71F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2B3E1A">
        <w:rPr>
          <w:rFonts w:ascii="Times New Roman" w:hAnsi="Times New Roman"/>
          <w:b/>
          <w:bCs/>
        </w:rPr>
        <w:t>120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2B3E1A">
        <w:rPr>
          <w:rFonts w:ascii="Times New Roman" w:hAnsi="Times New Roman"/>
          <w:b/>
          <w:bCs/>
        </w:rPr>
        <w:t>6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75F1043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kompleksową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7809C6FC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pogłębioną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2730A514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umiejętności w zakresie kierunkowego języka obcego, a także w ramach modułu wybieralnego w obrębie komunikacji społecznej </w:t>
            </w:r>
            <w:r w:rsidR="003E560E">
              <w:rPr>
                <w:rFonts w:asciiTheme="majorBidi" w:hAnsiTheme="majorBidi" w:cstheme="majorBidi"/>
              </w:rPr>
              <w:t xml:space="preserve">i nowoczesnych mediów, </w:t>
            </w:r>
            <w:r>
              <w:rPr>
                <w:rFonts w:asciiTheme="majorBidi" w:hAnsiTheme="majorBidi" w:cstheme="majorBidi"/>
              </w:rPr>
              <w:t xml:space="preserve"> wykorzystuje te umiejętności w kontaktach zawodowych i społecznych, w stopniu zaawansowanym.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9DEB161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pełną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w pełni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629320C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Potrafi doskonale pracować w grupie oraz charakteryzuje się wysoką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65D63"/>
    <w:rsid w:val="002B3135"/>
    <w:rsid w:val="002B3E1A"/>
    <w:rsid w:val="0036279C"/>
    <w:rsid w:val="003662B5"/>
    <w:rsid w:val="003705AE"/>
    <w:rsid w:val="003E560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00C5E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06FD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2</cp:revision>
  <dcterms:created xsi:type="dcterms:W3CDTF">2026-01-19T09:34:00Z</dcterms:created>
  <dcterms:modified xsi:type="dcterms:W3CDTF">2026-01-19T09:34:00Z</dcterms:modified>
</cp:coreProperties>
</file>